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7D" w:rsidRDefault="00AE277D" w:rsidP="00AE277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5</w:t>
      </w:r>
      <w:r w:rsidRPr="002A5A6D">
        <w:rPr>
          <w:rFonts w:ascii="Times New Roman" w:hAnsi="Times New Roman" w:cs="Times New Roman"/>
          <w:i/>
        </w:rPr>
        <w:t xml:space="preserve"> do Procedury przeprowadzania naborów, wyboru oraz realizacji grantów w ramach Strategii Rozwoju Lokalnego kierowanego przez społeczność na lata 2014-2022 </w:t>
      </w:r>
    </w:p>
    <w:p w:rsidR="00AE277D" w:rsidRPr="002A5A6D" w:rsidRDefault="00AE277D" w:rsidP="00AE277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AE277D" w:rsidRPr="002A5A6D" w:rsidTr="005C483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77D" w:rsidRPr="002A5A6D" w:rsidRDefault="00AE277D" w:rsidP="005C48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Karta oceny operacji grantowych w ramach konkursu nr.</w:t>
            </w:r>
          </w:p>
          <w:p w:rsidR="00AE277D" w:rsidRPr="002A5A6D" w:rsidRDefault="00AE277D" w:rsidP="005C483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77D" w:rsidRPr="002A5A6D" w:rsidTr="005C483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:rsidR="00AE277D" w:rsidRPr="002A5A6D" w:rsidRDefault="00AE277D" w:rsidP="005C48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AE277D" w:rsidRPr="002A5A6D" w:rsidTr="005C483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277D" w:rsidRPr="002A5A6D" w:rsidTr="005C483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E277D" w:rsidRPr="002A5A6D" w:rsidTr="005C4833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AE277D" w:rsidRPr="002A5A6D" w:rsidTr="005C4833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77D" w:rsidRPr="002A5A6D" w:rsidRDefault="00AE277D" w:rsidP="005C48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AE277D" w:rsidRPr="002A5A6D" w:rsidTr="005C4833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AE277D" w:rsidRPr="002A5A6D" w:rsidTr="005C4833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77D" w:rsidRPr="002A5A6D" w:rsidRDefault="00AE277D" w:rsidP="005C48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AE277D" w:rsidRPr="002A5A6D" w:rsidTr="005C4833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77D" w:rsidRPr="002A5A6D" w:rsidRDefault="00AE277D" w:rsidP="005C48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AE277D" w:rsidRPr="002A5A6D" w:rsidTr="005C4833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77D" w:rsidRPr="002A5A6D" w:rsidRDefault="00AE277D" w:rsidP="005C48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 w:rsidRPr="002A5A6D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2A5A6D"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AE277D" w:rsidRPr="002A5A6D" w:rsidTr="005C4833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77D" w:rsidRPr="002A5A6D" w:rsidRDefault="00AE277D" w:rsidP="005C48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AE277D" w:rsidRPr="002A5A6D" w:rsidTr="005C4833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AE277D" w:rsidRPr="002A5A6D" w:rsidTr="005C4833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77D" w:rsidRPr="002A5A6D" w:rsidRDefault="00AE277D" w:rsidP="005C48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4.1.2 </w:t>
            </w:r>
            <w:r w:rsidRPr="002A5A6D">
              <w:rPr>
                <w:rFonts w:ascii="Times New Roman" w:hAnsi="Times New Roman" w:cs="Times New Roman"/>
              </w:rPr>
              <w:t>Wsparcie grup promujących zasoby regionu</w:t>
            </w:r>
          </w:p>
        </w:tc>
      </w:tr>
      <w:tr w:rsidR="00AE277D" w:rsidRPr="002A5A6D" w:rsidTr="005C4833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77D" w:rsidRPr="002A5A6D" w:rsidRDefault="00AE277D" w:rsidP="005C48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AE277D" w:rsidRPr="002A5A6D" w:rsidTr="005C4833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77D" w:rsidRPr="002A5A6D" w:rsidRDefault="00AE277D" w:rsidP="005C48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 w:rsidRPr="002A5A6D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2A5A6D"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AE277D" w:rsidRPr="002A5A6D" w:rsidTr="005C4833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77D" w:rsidRPr="002A5A6D" w:rsidRDefault="00AE277D" w:rsidP="005C48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4.2.2 Edukacja regionalna dla dzieci i młodzieży</w:t>
            </w:r>
          </w:p>
        </w:tc>
      </w:tr>
      <w:tr w:rsidR="00AE277D" w:rsidRPr="002A5A6D" w:rsidTr="005C4833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277D" w:rsidRPr="002A5A6D" w:rsidRDefault="00AE277D" w:rsidP="005C483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A6D"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AE277D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Wnioskodawca skonsultował wniosek i korzystał z doradztwa z pracownikami Biura LGD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:rsidR="00AE277D" w:rsidRPr="002A5A6D" w:rsidRDefault="00AE277D" w:rsidP="005C4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AE277D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Operacja zakłada wykorzystanie i promocję zasobów:</w:t>
            </w:r>
          </w:p>
          <w:p w:rsidR="00AE277D" w:rsidRPr="002A5A6D" w:rsidRDefault="00AE277D" w:rsidP="00AE277D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dziedzictwa kulturowego i historycznego</w:t>
            </w:r>
          </w:p>
          <w:p w:rsidR="00AE277D" w:rsidRPr="002A5A6D" w:rsidRDefault="00AE277D" w:rsidP="00AE277D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dziedzictwa kulinarnego</w:t>
            </w:r>
          </w:p>
          <w:p w:rsidR="00AE277D" w:rsidRPr="002A5A6D" w:rsidRDefault="00AE277D" w:rsidP="00AE277D">
            <w:pPr>
              <w:numPr>
                <w:ilvl w:val="0"/>
                <w:numId w:val="2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nie wykorzystuje zasobów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3</w:t>
            </w: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3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0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 xml:space="preserve">Kryterium uznaje się za spełnione, jeżeli wnioskodawca zaplanował w ramach realizowanej operacji wykorzystanie i promocję zasobów: </w:t>
            </w:r>
          </w:p>
          <w:p w:rsidR="00AE277D" w:rsidRPr="002A5A6D" w:rsidRDefault="00AE277D" w:rsidP="005C4833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- dziedzictwa kulturowego lub historycznego (np. zabytki, pomniki przyrody, tradycje, obrzędy związane z obszarem, historię regionu),</w:t>
            </w:r>
          </w:p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- dziedzictwa kulinarnego (produkty tradycyjne i regionalne, kuchnia tradycyjna)</w:t>
            </w:r>
          </w:p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AE277D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 xml:space="preserve">Operacja  jest skierowana do grup </w:t>
            </w:r>
            <w:proofErr w:type="spellStart"/>
            <w:r w:rsidRPr="002A5A6D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2A5A6D">
              <w:rPr>
                <w:rFonts w:ascii="Times New Roman" w:hAnsi="Times New Roman" w:cs="Times New Roman"/>
              </w:rPr>
              <w:t xml:space="preserve"> zdiagnozowanych w LSR:</w:t>
            </w:r>
          </w:p>
          <w:p w:rsidR="00AE277D" w:rsidRPr="002A5A6D" w:rsidRDefault="00AE277D" w:rsidP="00AE277D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1 grupy</w:t>
            </w:r>
          </w:p>
          <w:p w:rsidR="00AE277D" w:rsidRPr="002A5A6D" w:rsidRDefault="00AE277D" w:rsidP="00AE277D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 grup</w:t>
            </w:r>
          </w:p>
          <w:p w:rsidR="00AE277D" w:rsidRPr="002A5A6D" w:rsidRDefault="00AE277D" w:rsidP="00AE277D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lastRenderedPageBreak/>
              <w:t xml:space="preserve">operacja nie jest skierowana do grupy </w:t>
            </w:r>
            <w:proofErr w:type="spellStart"/>
            <w:r w:rsidRPr="002A5A6D">
              <w:rPr>
                <w:rFonts w:ascii="Times New Roman" w:hAnsi="Times New Roman" w:cs="Times New Roman"/>
              </w:rPr>
              <w:t>defaworyzowanej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3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lastRenderedPageBreak/>
              <w:t xml:space="preserve">Kryterium uznaje się za spełnione jeżeli w ramach planowanej do realizacji operacji zaplanowano włączenie osób z grup </w:t>
            </w:r>
            <w:proofErr w:type="spellStart"/>
            <w:r w:rsidRPr="002A5A6D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2A5A6D">
              <w:rPr>
                <w:rFonts w:ascii="Times New Roman" w:hAnsi="Times New Roman" w:cs="Times New Roman"/>
              </w:rPr>
              <w:t xml:space="preserve"> zdiagnozowanych w LSR, tj. </w:t>
            </w:r>
            <w:r w:rsidRPr="002A5A6D">
              <w:rPr>
                <w:rFonts w:ascii="Times New Roman" w:hAnsi="Times New Roman" w:cs="Times New Roman"/>
              </w:rPr>
              <w:lastRenderedPageBreak/>
              <w:t xml:space="preserve">młodzież, osoby bezrobotne seniorzy i mieszkańcy wsi. Kryterium uznaje się za spełnione jeżeli efekty realizacji operacji będą służyły między innymi grupie </w:t>
            </w:r>
            <w:proofErr w:type="spellStart"/>
            <w:r w:rsidRPr="002A5A6D">
              <w:rPr>
                <w:rFonts w:ascii="Times New Roman" w:hAnsi="Times New Roman" w:cs="Times New Roman"/>
              </w:rPr>
              <w:t>defaworyzwanej</w:t>
            </w:r>
            <w:proofErr w:type="spellEnd"/>
            <w:r w:rsidRPr="002A5A6D">
              <w:rPr>
                <w:rFonts w:ascii="Times New Roman" w:hAnsi="Times New Roman" w:cs="Times New Roman"/>
              </w:rPr>
              <w:t xml:space="preserve">. </w:t>
            </w:r>
          </w:p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AE277D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Operacja jest innowacyjna:</w:t>
            </w:r>
          </w:p>
          <w:p w:rsidR="00AE277D" w:rsidRPr="002A5A6D" w:rsidRDefault="00AE277D" w:rsidP="00AE277D">
            <w:pPr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na obszarze LGD</w:t>
            </w:r>
          </w:p>
          <w:p w:rsidR="00AE277D" w:rsidRPr="002A5A6D" w:rsidRDefault="00AE277D" w:rsidP="00AE277D">
            <w:pPr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na obszarze gminy</w:t>
            </w:r>
          </w:p>
          <w:p w:rsidR="00AE277D" w:rsidRPr="002A5A6D" w:rsidRDefault="00AE277D" w:rsidP="00AE277D">
            <w:pPr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na obszarze miejscowości</w:t>
            </w:r>
          </w:p>
          <w:p w:rsidR="00AE277D" w:rsidRPr="002A5A6D" w:rsidRDefault="00AE277D" w:rsidP="00AE277D">
            <w:pPr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3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1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:rsidR="00AE277D" w:rsidRPr="002A5A6D" w:rsidRDefault="00AE277D" w:rsidP="005C48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 w:rsidRPr="002A5A6D">
              <w:rPr>
                <w:lang w:eastAsia="en-US"/>
              </w:rPr>
              <w:t>Grantobiorca</w:t>
            </w:r>
            <w:proofErr w:type="spellEnd"/>
            <w:r w:rsidRPr="002A5A6D">
              <w:rPr>
                <w:lang w:eastAsia="en-US"/>
              </w:rPr>
              <w:t xml:space="preserve"> musi dokładnie opisać innowacyjność swojej operacji w sposób nie budzący wątpliwości.</w:t>
            </w:r>
          </w:p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 w:rsidRPr="002A5A6D"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 w:rsidRPr="002A5A6D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AE277D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 xml:space="preserve">Operacja przyczynia się do integracji mieszkańców poprzez nawiązanie stałej współpracy związanej z realizowaną operacją </w:t>
            </w:r>
          </w:p>
          <w:p w:rsidR="00AE277D" w:rsidRPr="002A5A6D" w:rsidRDefault="00AE277D" w:rsidP="00AE277D">
            <w:pPr>
              <w:numPr>
                <w:ilvl w:val="0"/>
                <w:numId w:val="8"/>
              </w:num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jednej miejscowości </w:t>
            </w:r>
          </w:p>
          <w:p w:rsidR="00AE277D" w:rsidRPr="002A5A6D" w:rsidRDefault="00AE277D" w:rsidP="00AE277D">
            <w:pPr>
              <w:numPr>
                <w:ilvl w:val="0"/>
                <w:numId w:val="8"/>
              </w:num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gminy</w:t>
            </w:r>
          </w:p>
          <w:p w:rsidR="00AE277D" w:rsidRPr="002A5A6D" w:rsidRDefault="00AE277D" w:rsidP="00AE277D">
            <w:pPr>
              <w:numPr>
                <w:ilvl w:val="0"/>
                <w:numId w:val="8"/>
              </w:numPr>
              <w:suppressAutoHyphens w:val="0"/>
              <w:spacing w:before="60" w:after="6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ponad jednej gminy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1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 xml:space="preserve">Kryterium uznaje się za spełnione jeżeli wnioskodawca zaplanował działania przyczyniające się do integracji lokalnej społeczności. </w:t>
            </w:r>
          </w:p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Spełnienie kryterium będzie badane na podstawie informacji zawartej we wniosku oraz porozumienia dołączonego do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AE277D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Operacja przyczynia się do podniesienia atrakcyjności obszaru poprzez:</w:t>
            </w:r>
          </w:p>
          <w:p w:rsidR="00AE277D" w:rsidRPr="002A5A6D" w:rsidRDefault="00AE277D" w:rsidP="00AE277D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Budowę małej architektury turystycznej lub rekreacyjnej</w:t>
            </w:r>
          </w:p>
          <w:p w:rsidR="00AE277D" w:rsidRPr="002A5A6D" w:rsidRDefault="00AE277D" w:rsidP="00AE277D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lastRenderedPageBreak/>
              <w:t>Podejmowanie działań promujących dziedzictwo obszaru LGD</w:t>
            </w:r>
          </w:p>
          <w:p w:rsidR="00AE277D" w:rsidRPr="002A5A6D" w:rsidRDefault="00AE277D" w:rsidP="00AE277D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Podejmowanie działań dotyczących edukacji i kultywowania dziedzictwa</w:t>
            </w:r>
          </w:p>
          <w:p w:rsidR="00AE277D" w:rsidRPr="002A5A6D" w:rsidRDefault="00AE277D" w:rsidP="00AE277D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Podejmowanie działań mających na celu zachowanie dziedzictwa historycznego i kulturowego</w:t>
            </w:r>
          </w:p>
          <w:p w:rsidR="00AE277D" w:rsidRPr="002A5A6D" w:rsidRDefault="00AE277D" w:rsidP="00AE277D">
            <w:pPr>
              <w:numPr>
                <w:ilvl w:val="0"/>
                <w:numId w:val="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Operacja nie przyczynia się do podniesienia atrakcyjności obszaru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3</w:t>
            </w: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3</w:t>
            </w: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3</w:t>
            </w: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3</w:t>
            </w: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lastRenderedPageBreak/>
              <w:t xml:space="preserve">Kryterium uznaje się za spełnione, jeżeli w ramach planowanej do realizacji operacji zaplanowano działania przyczyniające się do podniesienia atrakcyjności </w:t>
            </w:r>
            <w:r w:rsidRPr="002A5A6D">
              <w:rPr>
                <w:rFonts w:ascii="Times New Roman" w:hAnsi="Times New Roman" w:cs="Times New Roman"/>
              </w:rPr>
              <w:lastRenderedPageBreak/>
              <w:t>obszaru związane z  tworzeniem i rozwojem tematycznych obiektów turystycznych lub budową małej architektury turystycznej; podejmowaniem działań promujących dziedzictwo obszaru LGD; podejmowaniem działań dotyczących edukacji i kultywowania dziedzictwa, podejmowaniem działań mających na celu zachowanie dziedzictwa historycznego i kulturowego.</w:t>
            </w:r>
          </w:p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AE277D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Kwota dofinansowania wynosi:</w:t>
            </w:r>
          </w:p>
          <w:p w:rsidR="00AE277D" w:rsidRPr="002A5A6D" w:rsidRDefault="00AE277D" w:rsidP="00AE277D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do 25 tyś.</w:t>
            </w:r>
          </w:p>
          <w:p w:rsidR="00AE277D" w:rsidRPr="002A5A6D" w:rsidRDefault="00AE277D" w:rsidP="00AE277D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pow. 25 tyś. do 35 tyś.</w:t>
            </w:r>
          </w:p>
          <w:p w:rsidR="00AE277D" w:rsidRPr="002A5A6D" w:rsidRDefault="00AE277D" w:rsidP="00AE277D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1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AE277D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Operacja realizowana jest przez:</w:t>
            </w:r>
          </w:p>
          <w:p w:rsidR="00AE277D" w:rsidRPr="002A5A6D" w:rsidRDefault="00AE277D" w:rsidP="00AE277D">
            <w:pPr>
              <w:numPr>
                <w:ilvl w:val="0"/>
                <w:numId w:val="6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organizację pozarządową</w:t>
            </w:r>
          </w:p>
          <w:p w:rsidR="00AE277D" w:rsidRPr="002A5A6D" w:rsidRDefault="00AE277D" w:rsidP="00AE277D">
            <w:pPr>
              <w:numPr>
                <w:ilvl w:val="0"/>
                <w:numId w:val="6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</w:t>
            </w:r>
          </w:p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AE277D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Kryterium uznaje się za spełnione, jeżeli wnioskodawca realizował projekty podobne tematycznie i rzeczowo do planowanej operacje  - dofinansowane ze środków UE. Spełnienie kryterium będzie badane na podstawie oświadczenia wnioskodawcy zawierającego numer umowy 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AE277D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:rsidR="00AE277D" w:rsidRPr="002A5A6D" w:rsidRDefault="00AE277D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AE277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operacja przyczynia się do rozwiązania 3 problemów</w:t>
            </w:r>
          </w:p>
          <w:p w:rsidR="00AE277D" w:rsidRPr="002A5A6D" w:rsidRDefault="00AE277D" w:rsidP="005C4833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  <w:p w:rsidR="00AE277D" w:rsidRPr="002A5A6D" w:rsidRDefault="00AE277D" w:rsidP="00AE277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operacja przyczynia się do </w:t>
            </w: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lastRenderedPageBreak/>
              <w:t xml:space="preserve">rozwiązania 2 problemów </w:t>
            </w:r>
          </w:p>
          <w:p w:rsidR="00AE277D" w:rsidRPr="002A5A6D" w:rsidRDefault="00AE277D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AE277D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2A5A6D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3</w:t>
            </w: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1</w:t>
            </w:r>
          </w:p>
          <w:p w:rsidR="00AE277D" w:rsidRPr="002A5A6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2A5A6D" w:rsidRDefault="00AE277D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lastRenderedPageBreak/>
              <w:t xml:space="preserve">Kryterium uznaje </w:t>
            </w:r>
            <w:proofErr w:type="spellStart"/>
            <w:r w:rsidRPr="002A5A6D">
              <w:rPr>
                <w:rFonts w:ascii="Times New Roman" w:hAnsi="Times New Roman" w:cs="Times New Roman"/>
              </w:rPr>
              <w:t>sie</w:t>
            </w:r>
            <w:proofErr w:type="spellEnd"/>
            <w:r w:rsidRPr="002A5A6D">
              <w:rPr>
                <w:rFonts w:ascii="Times New Roman" w:hAnsi="Times New Roman" w:cs="Times New Roma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</w:t>
            </w:r>
            <w:r w:rsidRPr="002A5A6D">
              <w:rPr>
                <w:rFonts w:ascii="Times New Roman" w:hAnsi="Times New Roman" w:cs="Times New Roman"/>
              </w:rPr>
              <w:lastRenderedPageBreak/>
              <w:t>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277D" w:rsidRPr="002A5A6D" w:rsidRDefault="00AE277D" w:rsidP="005C483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AE277D" w:rsidRDefault="00AE277D" w:rsidP="005C4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277D">
              <w:rPr>
                <w:rFonts w:ascii="Times New Roman" w:hAnsi="Times New Roman" w:cs="Times New Roman"/>
              </w:rPr>
              <w:t>Operacja zakłada promocje obszaru LGD:</w:t>
            </w:r>
          </w:p>
          <w:p w:rsidR="00AE277D" w:rsidRPr="00AE277D" w:rsidRDefault="00AE277D" w:rsidP="00AE277D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277D">
              <w:rPr>
                <w:rFonts w:ascii="Times New Roman" w:hAnsi="Times New Roman" w:cs="Times New Roman"/>
              </w:rPr>
              <w:t>na terenie obszaru LGD</w:t>
            </w:r>
          </w:p>
          <w:p w:rsidR="00AE277D" w:rsidRPr="00AE277D" w:rsidRDefault="00AE277D" w:rsidP="00AE277D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277D">
              <w:rPr>
                <w:rFonts w:ascii="Times New Roman" w:hAnsi="Times New Roman" w:cs="Times New Roman"/>
              </w:rPr>
              <w:t>poza obszarem LGD</w:t>
            </w:r>
          </w:p>
          <w:p w:rsidR="00AE277D" w:rsidRPr="00AE277D" w:rsidRDefault="00AE277D" w:rsidP="00AE277D">
            <w:pPr>
              <w:numPr>
                <w:ilvl w:val="0"/>
                <w:numId w:val="10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 w:rsidRPr="00AE277D">
              <w:rPr>
                <w:rFonts w:ascii="Times New Roman" w:hAnsi="Times New Roman" w:cs="Times New Roma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AE277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AE277D" w:rsidRDefault="00AE277D" w:rsidP="005C48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277D" w:rsidRPr="00AE277D" w:rsidRDefault="00AE277D" w:rsidP="005C48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E277D">
              <w:rPr>
                <w:rFonts w:ascii="Times New Roman" w:hAnsi="Times New Roman" w:cs="Times New Roman"/>
              </w:rPr>
              <w:t>2</w:t>
            </w:r>
          </w:p>
          <w:p w:rsidR="00AE277D" w:rsidRPr="00AE277D" w:rsidRDefault="00AE277D" w:rsidP="005C48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E277D">
              <w:rPr>
                <w:rFonts w:ascii="Times New Roman" w:hAnsi="Times New Roman" w:cs="Times New Roman"/>
              </w:rPr>
              <w:t>3</w:t>
            </w:r>
          </w:p>
          <w:p w:rsidR="00AE277D" w:rsidRPr="00AE277D" w:rsidRDefault="00AE277D" w:rsidP="005C483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E2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AE277D" w:rsidRDefault="00AE277D" w:rsidP="005C4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277D">
              <w:rPr>
                <w:rFonts w:ascii="Times New Roman" w:hAnsi="Times New Roman" w:cs="Times New Roma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 w:rsidRPr="00AE277D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AE277D">
              <w:rPr>
                <w:rFonts w:ascii="Times New Roman" w:hAnsi="Times New Roman" w:cs="Times New Roman"/>
              </w:rPr>
              <w:t xml:space="preserve"> powinien we wniosku opisać działanie jakie będzie podejmował dzięki realizacji operacji oraz powinien wskazać miej</w:t>
            </w:r>
            <w:bookmarkStart w:id="0" w:name="_GoBack"/>
            <w:bookmarkEnd w:id="0"/>
            <w:r w:rsidRPr="00AE277D">
              <w:rPr>
                <w:rFonts w:ascii="Times New Roman" w:hAnsi="Times New Roman" w:cs="Times New Roman"/>
              </w:rPr>
              <w:t>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77D" w:rsidRPr="002A5A6D" w:rsidTr="005C4833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A5A6D">
              <w:rPr>
                <w:rFonts w:ascii="Times New Roman" w:hAnsi="Times New Roman" w:cs="Times New Roman"/>
              </w:rPr>
              <w:t>Maksymalna liczba: 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77D" w:rsidRPr="002A5A6D" w:rsidRDefault="00AE277D" w:rsidP="005C483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277D" w:rsidRPr="00F829E1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>Uzasadnienie oceny:</w:t>
      </w:r>
    </w:p>
    <w:p w:rsidR="00AE277D" w:rsidRPr="00F829E1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77D" w:rsidRPr="00F829E1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:rsidR="00AE277D" w:rsidRPr="00F829E1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 xml:space="preserve">................................................................. </w:t>
      </w:r>
      <w:r w:rsidRPr="00F829E1">
        <w:rPr>
          <w:rFonts w:ascii="Times New Roman" w:hAnsi="Times New Roman" w:cs="Times New Roman"/>
        </w:rPr>
        <w:tab/>
      </w:r>
      <w:r w:rsidRPr="00F829E1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E277D" w:rsidRPr="00F829E1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>.................................................................</w:t>
      </w:r>
      <w:r w:rsidRPr="00F829E1">
        <w:rPr>
          <w:rFonts w:ascii="Times New Roman" w:hAnsi="Times New Roman" w:cs="Times New Roman"/>
        </w:rPr>
        <w:tab/>
      </w:r>
      <w:r w:rsidRPr="00F829E1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E277D" w:rsidRPr="00F829E1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>.................................................................</w:t>
      </w:r>
      <w:r w:rsidRPr="00F829E1">
        <w:rPr>
          <w:rFonts w:ascii="Times New Roman" w:hAnsi="Times New Roman" w:cs="Times New Roman"/>
        </w:rPr>
        <w:tab/>
      </w:r>
      <w:r w:rsidRPr="00F829E1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E277D" w:rsidRPr="00F829E1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>.................................................................</w:t>
      </w:r>
      <w:r w:rsidRPr="00F829E1">
        <w:rPr>
          <w:rFonts w:ascii="Times New Roman" w:hAnsi="Times New Roman" w:cs="Times New Roman"/>
        </w:rPr>
        <w:tab/>
      </w:r>
      <w:r w:rsidRPr="00F829E1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E277D" w:rsidRPr="00F829E1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>..................................................................</w:t>
      </w:r>
      <w:r w:rsidRPr="00F829E1">
        <w:rPr>
          <w:rFonts w:ascii="Times New Roman" w:hAnsi="Times New Roman" w:cs="Times New Roman"/>
        </w:rPr>
        <w:tab/>
      </w:r>
      <w:r w:rsidRPr="00F829E1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E277D" w:rsidRPr="00F829E1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>.................................................................</w:t>
      </w:r>
      <w:r w:rsidRPr="00F829E1">
        <w:rPr>
          <w:rFonts w:ascii="Times New Roman" w:hAnsi="Times New Roman" w:cs="Times New Roman"/>
        </w:rPr>
        <w:tab/>
      </w:r>
      <w:r w:rsidRPr="00F829E1">
        <w:rPr>
          <w:rFonts w:ascii="Times New Roman" w:hAnsi="Times New Roman" w:cs="Times New Roman"/>
        </w:rPr>
        <w:tab/>
        <w:t>................................................................</w:t>
      </w:r>
    </w:p>
    <w:p w:rsidR="00AE277D" w:rsidRPr="00F829E1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>.................................................................</w:t>
      </w:r>
      <w:r w:rsidRPr="00F829E1">
        <w:rPr>
          <w:rFonts w:ascii="Times New Roman" w:hAnsi="Times New Roman" w:cs="Times New Roman"/>
        </w:rPr>
        <w:tab/>
      </w:r>
      <w:r w:rsidRPr="00F829E1">
        <w:rPr>
          <w:rFonts w:ascii="Times New Roman" w:hAnsi="Times New Roman" w:cs="Times New Roman"/>
        </w:rPr>
        <w:tab/>
        <w:t>.................................................................</w:t>
      </w:r>
    </w:p>
    <w:p w:rsidR="00AE277D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  <w:r w:rsidRPr="00F829E1">
        <w:rPr>
          <w:rFonts w:ascii="Times New Roman" w:hAnsi="Times New Roman" w:cs="Times New Roman"/>
        </w:rPr>
        <w:t>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AE277D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</w:p>
    <w:p w:rsidR="00AE277D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</w:p>
    <w:p w:rsidR="00AE277D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</w:p>
    <w:p w:rsidR="00AE277D" w:rsidRDefault="00AE277D" w:rsidP="00AE277D">
      <w:pPr>
        <w:spacing w:line="240" w:lineRule="auto"/>
        <w:jc w:val="both"/>
        <w:rPr>
          <w:rFonts w:ascii="Times New Roman" w:hAnsi="Times New Roman" w:cs="Times New Roman"/>
        </w:rPr>
      </w:pPr>
    </w:p>
    <w:p w:rsidR="00B97D22" w:rsidRDefault="00B97D22"/>
    <w:sectPr w:rsidR="00B9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204D81"/>
    <w:multiLevelType w:val="hybridMultilevel"/>
    <w:tmpl w:val="3CEE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4171A8"/>
    <w:multiLevelType w:val="hybridMultilevel"/>
    <w:tmpl w:val="33B6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560577"/>
    <w:multiLevelType w:val="hybridMultilevel"/>
    <w:tmpl w:val="C56AF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7D"/>
    <w:rsid w:val="00AE277D"/>
    <w:rsid w:val="00B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7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7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2019-07-15T08:02:00Z</dcterms:created>
  <dcterms:modified xsi:type="dcterms:W3CDTF">2019-07-15T08:03:00Z</dcterms:modified>
</cp:coreProperties>
</file>